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4CD7" w14:textId="77777777" w:rsidR="00073EEA" w:rsidRPr="00B803B4" w:rsidRDefault="00073EEA" w:rsidP="00073EEA">
      <w:pPr>
        <w:spacing w:line="360" w:lineRule="auto"/>
        <w:rPr>
          <w:b/>
          <w:color w:val="FFFFFF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073EEA" w:rsidRPr="00B803B4" w14:paraId="1DD0BCD0" w14:textId="77777777" w:rsidTr="00734A64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34BBA5B4" w14:textId="0616345F" w:rsidR="00073EEA" w:rsidRPr="00B803B4" w:rsidRDefault="00073EEA" w:rsidP="00734A64">
            <w:pPr>
              <w:spacing w:line="360" w:lineRule="auto"/>
              <w:rPr>
                <w:b/>
                <w:color w:val="FFFFFF"/>
                <w:sz w:val="20"/>
                <w:szCs w:val="20"/>
              </w:rPr>
            </w:pPr>
            <w:r w:rsidRPr="00657865">
              <w:rPr>
                <w:b/>
                <w:color w:val="000000" w:themeColor="text1"/>
                <w:sz w:val="20"/>
                <w:szCs w:val="20"/>
              </w:rPr>
              <w:t>TEKNİK ŞARTNAME</w:t>
            </w:r>
          </w:p>
        </w:tc>
      </w:tr>
      <w:tr w:rsidR="00073EEA" w:rsidRPr="00B803B4" w14:paraId="3EAD24D4" w14:textId="77777777" w:rsidTr="00734A6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E849E8" w14:textId="77777777" w:rsidR="00073EEA" w:rsidRPr="00033B3E" w:rsidRDefault="00073EEA" w:rsidP="00734A64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9683B06" w14:textId="77777777" w:rsidR="00073EEA" w:rsidRPr="00B803B4" w:rsidRDefault="00073EEA" w:rsidP="00734A6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Teknik Özellikleri</w:t>
            </w:r>
          </w:p>
        </w:tc>
      </w:tr>
      <w:tr w:rsidR="00073EEA" w:rsidRPr="00B803B4" w14:paraId="1FFE0A34" w14:textId="77777777" w:rsidTr="00734A6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36AB614" w14:textId="0D599EA2" w:rsidR="00073EEA" w:rsidRPr="00033B3E" w:rsidRDefault="00073EEA" w:rsidP="00734A64">
            <w:pPr>
              <w:spacing w:after="120"/>
              <w:rPr>
                <w:b/>
                <w:sz w:val="20"/>
                <w:szCs w:val="20"/>
              </w:rPr>
            </w:pPr>
            <w:r w:rsidRPr="001171C2">
              <w:rPr>
                <w:sz w:val="20"/>
                <w:szCs w:val="20"/>
              </w:rPr>
              <w:t>R&amp;D Human TSLP Quantikine ELISA kiti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FD7E7AA" w14:textId="77777777" w:rsidR="00073EEA" w:rsidRDefault="00073EEA" w:rsidP="00073EEA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</w:rPr>
            </w:pPr>
            <w:r w:rsidRPr="00F601C7">
              <w:rPr>
                <w:rFonts w:ascii="Times New Roman" w:eastAsia="Times New Roman" w:hAnsi="Times New Roman"/>
              </w:rPr>
              <w:t>Quantikine™ Human TSLP immunoassay, hücre kültürü süpernatlarında, serumda ve plazmada insan TSLP'sini ölçmek için tasarlanmış 4,5 saatlik sandviç tipi bir katı faz ELISA'dır.</w:t>
            </w:r>
          </w:p>
          <w:p w14:paraId="18DF7320" w14:textId="77777777" w:rsidR="00073EEA" w:rsidRPr="00F601C7" w:rsidRDefault="00073EEA" w:rsidP="00073EEA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</w:rPr>
            </w:pPr>
            <w:r w:rsidRPr="00F601C7">
              <w:rPr>
                <w:rFonts w:ascii="Times New Roman" w:eastAsia="Times New Roman" w:hAnsi="Times New Roman"/>
              </w:rPr>
              <w:t>Protein çözeltilerini karıştırırken veya sulandırırken her zaman köpüklenmeyi önleyin.</w:t>
            </w:r>
          </w:p>
          <w:p w14:paraId="4F504A99" w14:textId="77777777" w:rsidR="00073EEA" w:rsidRPr="00F601C7" w:rsidRDefault="00073EEA" w:rsidP="00073EEA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</w:rPr>
            </w:pPr>
            <w:r w:rsidRPr="00F601C7">
              <w:rPr>
                <w:rFonts w:ascii="Times New Roman" w:eastAsia="Times New Roman" w:hAnsi="Times New Roman"/>
              </w:rPr>
              <w:t xml:space="preserve"> Çapraz kontaminasyonu önlemek için pipet uçlarını her standart seviye ilavesi arasında, numune ilaveleri arasında ve reaktif ilaveleri arasında değiştirin. Ayrıca, her reaktif için ayrı rezervuarlar kullanın.</w:t>
            </w:r>
          </w:p>
          <w:p w14:paraId="564A9D5B" w14:textId="77777777" w:rsidR="00073EEA" w:rsidRPr="00F601C7" w:rsidRDefault="00073EEA" w:rsidP="00073EEA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</w:rPr>
            </w:pPr>
            <w:r w:rsidRPr="00F601C7">
              <w:rPr>
                <w:rFonts w:ascii="Times New Roman" w:eastAsia="Times New Roman" w:hAnsi="Times New Roman"/>
              </w:rPr>
              <w:t xml:space="preserve"> Doğru sonuçlar elde etmek için inkübasyon adımları sırasında plaka mühürleyicilerin düzgün yapışması gereklidir.</w:t>
            </w:r>
          </w:p>
          <w:p w14:paraId="07839ABB" w14:textId="77777777" w:rsidR="00073EEA" w:rsidRPr="00F601C7" w:rsidRDefault="00073EEA" w:rsidP="00073EEA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</w:rPr>
            </w:pPr>
            <w:r w:rsidRPr="00F601C7">
              <w:rPr>
                <w:rFonts w:ascii="Times New Roman" w:eastAsia="Times New Roman" w:hAnsi="Times New Roman"/>
              </w:rPr>
              <w:t xml:space="preserve"> Otomatik bir plaka yıkayıcı kullanırken, Yıkama Tamponunun eklenmesinin ardından 30 saniyelik bir bekletme süresi eklemek ve/veya yıkama adımları arasında plakayı 180 derece döndürmek tahlil hassasiyetini artırabilir.</w:t>
            </w:r>
          </w:p>
          <w:p w14:paraId="5ED3B646" w14:textId="77777777" w:rsidR="00073EEA" w:rsidRPr="00F601C7" w:rsidRDefault="00073EEA" w:rsidP="00073EEA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F601C7">
              <w:rPr>
                <w:rFonts w:ascii="Times New Roman" w:eastAsia="Times New Roman" w:hAnsi="Times New Roman"/>
              </w:rPr>
              <w:t>Substrat Çözeltisi plakaya eklenene kadar renksiz kalmalıdır. Substrat Solüsyonunu ışıktan koruyun. Substrat Çözeltisi renksizden mavi tonlarına dönüşmelidir.</w:t>
            </w:r>
          </w:p>
          <w:p w14:paraId="7B047A10" w14:textId="77777777" w:rsidR="00073EEA" w:rsidRPr="00F601C7" w:rsidRDefault="00073EEA" w:rsidP="00073EEA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/>
              </w:rPr>
            </w:pPr>
            <w:r w:rsidRPr="00F601C7">
              <w:rPr>
                <w:rFonts w:ascii="Times New Roman" w:eastAsia="Times New Roman" w:hAnsi="Times New Roman"/>
              </w:rPr>
              <w:t xml:space="preserve"> Durdurma Çözeltisi plakaya Substrat Çözeltisi ile aynı sırada eklenmelidir. Kuyucuklarda gelişen renk, Durdurma Solüsyonu eklendiğinde maviden sarıya dönecektir. Yeşil renkli kuyucuklar, Durdurma Solüsyonunun Substrat Solüsyonu ile iyice karışmadığını gösterir.</w:t>
            </w:r>
          </w:p>
          <w:p w14:paraId="75CBA175" w14:textId="77777777" w:rsidR="00073EEA" w:rsidRPr="00B803B4" w:rsidRDefault="00073EEA" w:rsidP="00734A6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347E42C1" w14:textId="77777777" w:rsidR="004D61F4" w:rsidRPr="00073EEA" w:rsidRDefault="004D61F4" w:rsidP="00073EEA"/>
    <w:sectPr w:rsidR="004D61F4" w:rsidRPr="0007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BC3"/>
    <w:multiLevelType w:val="hybridMultilevel"/>
    <w:tmpl w:val="75328882"/>
    <w:lvl w:ilvl="0" w:tplc="7382A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53101"/>
    <w:multiLevelType w:val="hybridMultilevel"/>
    <w:tmpl w:val="EFBA5C40"/>
    <w:lvl w:ilvl="0" w:tplc="1E0AEA3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72227">
    <w:abstractNumId w:val="1"/>
  </w:num>
  <w:num w:numId="2" w16cid:durableId="134292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F4"/>
    <w:rsid w:val="00073EEA"/>
    <w:rsid w:val="000E33A2"/>
    <w:rsid w:val="002844D9"/>
    <w:rsid w:val="004A5262"/>
    <w:rsid w:val="004D61F4"/>
    <w:rsid w:val="00676580"/>
    <w:rsid w:val="008415F4"/>
    <w:rsid w:val="00842867"/>
    <w:rsid w:val="0086126A"/>
    <w:rsid w:val="008D2C62"/>
    <w:rsid w:val="00A20813"/>
    <w:rsid w:val="00B734DC"/>
    <w:rsid w:val="00D2581D"/>
    <w:rsid w:val="00D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82A7"/>
  <w15:chartTrackingRefBased/>
  <w15:docId w15:val="{19C5ED57-5D29-45BE-99E7-1D44302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81D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D61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61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61F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61F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61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61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61F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61F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61F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6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6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6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61F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61F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61F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61F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61F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61F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6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61F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D6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61F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D61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61F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D61F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6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61F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6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12</cp:revision>
  <dcterms:created xsi:type="dcterms:W3CDTF">2025-03-07T06:46:00Z</dcterms:created>
  <dcterms:modified xsi:type="dcterms:W3CDTF">2025-04-07T11:03:00Z</dcterms:modified>
</cp:coreProperties>
</file>